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E268D" w14:textId="6E312E09" w:rsidR="009B3963" w:rsidRDefault="009B3963" w:rsidP="009B39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SHARE Museums East</w:t>
      </w:r>
      <w:r w:rsidRPr="00A80A9C">
        <w:rPr>
          <w:b/>
          <w:bCs/>
          <w:sz w:val="32"/>
          <w:szCs w:val="32"/>
        </w:rPr>
        <w:t xml:space="preserve">: Marketing and communication </w:t>
      </w:r>
      <w:r>
        <w:rPr>
          <w:b/>
          <w:bCs/>
          <w:sz w:val="32"/>
          <w:szCs w:val="32"/>
        </w:rPr>
        <w:t>for museums staying closed</w:t>
      </w:r>
    </w:p>
    <w:p w14:paraId="2809942A" w14:textId="459200BD" w:rsidR="009B3963" w:rsidRPr="0064133B" w:rsidRDefault="009B3963" w:rsidP="009B3963">
      <w:pPr>
        <w:rPr>
          <w:szCs w:val="24"/>
        </w:rPr>
      </w:pPr>
      <w:r>
        <w:rPr>
          <w:szCs w:val="24"/>
        </w:rPr>
        <w:t>16</w:t>
      </w:r>
      <w:r w:rsidRPr="0064133B">
        <w:rPr>
          <w:szCs w:val="24"/>
        </w:rPr>
        <w:t xml:space="preserve"> July 2020, </w:t>
      </w:r>
      <w:hyperlink r:id="rId5" w:history="1">
        <w:r w:rsidRPr="0064133B">
          <w:rPr>
            <w:rStyle w:val="Hyperlink"/>
            <w:szCs w:val="24"/>
          </w:rPr>
          <w:t>Christina Lister</w:t>
        </w:r>
      </w:hyperlink>
    </w:p>
    <w:p w14:paraId="43ED60FA" w14:textId="13ECD8EC" w:rsidR="009B3963" w:rsidRPr="00D412B9" w:rsidRDefault="009B3963" w:rsidP="009B3963">
      <w:r>
        <w:t xml:space="preserve">AIM’s Success Guide on Marketing. This guide has a framework for you to write a marketing strategy and plan: </w:t>
      </w:r>
      <w:hyperlink r:id="rId6" w:history="1">
        <w:r>
          <w:rPr>
            <w:rStyle w:val="Hyperlink"/>
          </w:rPr>
          <w:t>https://www.aim-museums.co.uk/wp-content/uploads/2020/06/Marketing-Success-Guide-2020.pdf</w:t>
        </w:r>
      </w:hyperlink>
    </w:p>
    <w:p w14:paraId="3D42CF3D" w14:textId="16244816" w:rsidR="009B3963" w:rsidRDefault="009B3963" w:rsidP="009B3963">
      <w:pPr>
        <w:rPr>
          <w:b/>
          <w:bCs/>
        </w:rPr>
      </w:pPr>
      <w:r w:rsidRPr="00950BA6">
        <w:rPr>
          <w:b/>
          <w:bCs/>
        </w:rPr>
        <w:t>Audiences:</w:t>
      </w:r>
    </w:p>
    <w:p w14:paraId="4715351F" w14:textId="77777777" w:rsidR="009B3963" w:rsidRPr="00950BA6" w:rsidRDefault="009B3963" w:rsidP="009B3963">
      <w:pPr>
        <w:pStyle w:val="ListParagraph"/>
        <w:numPr>
          <w:ilvl w:val="0"/>
          <w:numId w:val="1"/>
        </w:numPr>
      </w:pPr>
      <w:r>
        <w:t xml:space="preserve">Aim Success Guide on Understanding Your Audiences: </w:t>
      </w:r>
      <w:hyperlink r:id="rId7" w:history="1">
        <w:r>
          <w:rPr>
            <w:rStyle w:val="Hyperlink"/>
          </w:rPr>
          <w:t>https://www.aim-museums.co.uk/wp-content/uploads/2020/04/Understanding-Your-Audiences-2020-1.pdf</w:t>
        </w:r>
      </w:hyperlink>
    </w:p>
    <w:p w14:paraId="13A3B790" w14:textId="77777777" w:rsidR="009B3963" w:rsidRPr="00950BA6" w:rsidRDefault="009B3963" w:rsidP="009B3963">
      <w:pPr>
        <w:pStyle w:val="ListParagraph"/>
        <w:numPr>
          <w:ilvl w:val="0"/>
          <w:numId w:val="1"/>
        </w:numPr>
        <w:rPr>
          <w:rStyle w:val="Hyperlink"/>
          <w:color w:val="auto"/>
        </w:rPr>
      </w:pPr>
      <w:r>
        <w:t xml:space="preserve">MHM Culture Segments: </w:t>
      </w:r>
      <w:hyperlink r:id="rId8" w:history="1">
        <w:r>
          <w:rPr>
            <w:rStyle w:val="Hyperlink"/>
          </w:rPr>
          <w:t>https://mhminsight.com/articles/culture-segments-and-covid-audience-mindsets-10759</w:t>
        </w:r>
      </w:hyperlink>
    </w:p>
    <w:p w14:paraId="0AC5C5DD" w14:textId="77777777" w:rsidR="009B3963" w:rsidRPr="00403421" w:rsidRDefault="009B3963" w:rsidP="009B3963">
      <w:pPr>
        <w:pStyle w:val="ListParagraph"/>
        <w:numPr>
          <w:ilvl w:val="0"/>
          <w:numId w:val="1"/>
        </w:numPr>
        <w:rPr>
          <w:rStyle w:val="Hyperlink"/>
          <w:color w:val="auto"/>
        </w:rPr>
      </w:pPr>
      <w:r>
        <w:t xml:space="preserve">Audience Agency free digital audience survey: </w:t>
      </w:r>
      <w:hyperlink r:id="rId9" w:history="1">
        <w:r>
          <w:rPr>
            <w:rStyle w:val="Hyperlink"/>
          </w:rPr>
          <w:t>https://www.theaudienceagency.org/resources/covid-19-digital-audience-survey</w:t>
        </w:r>
      </w:hyperlink>
    </w:p>
    <w:p w14:paraId="483A1E3A" w14:textId="5B455962" w:rsidR="00F10A3C" w:rsidRPr="0035066E" w:rsidRDefault="009B3963" w:rsidP="002C7EA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Audience Agency guide to evaluating online activity: </w:t>
      </w:r>
      <w:hyperlink r:id="rId10" w:history="1">
        <w:r>
          <w:rPr>
            <w:rStyle w:val="Hyperlink"/>
          </w:rPr>
          <w:t>https://www.theaudienceagency.org/resources/covid-hub/guide-evaluating-online-activity</w:t>
        </w:r>
      </w:hyperlink>
    </w:p>
    <w:p w14:paraId="0E82E9FC" w14:textId="5CC395AE" w:rsidR="0035066E" w:rsidRPr="00D412B9" w:rsidRDefault="0035066E" w:rsidP="002C7EA3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35066E">
        <w:rPr>
          <w:rStyle w:val="Hyperlink"/>
          <w:color w:val="auto"/>
          <w:u w:val="none"/>
        </w:rPr>
        <w:t>Audience Agency guide to undertaking safe data collection:</w:t>
      </w:r>
      <w:r w:rsidRPr="0035066E">
        <w:rPr>
          <w:rStyle w:val="Hyperlink"/>
          <w:color w:val="auto"/>
        </w:rPr>
        <w:t xml:space="preserve"> </w:t>
      </w:r>
      <w:hyperlink r:id="rId11" w:history="1">
        <w:r>
          <w:rPr>
            <w:rStyle w:val="Hyperlink"/>
          </w:rPr>
          <w:t>https://www.theaudienceagency.org/asset/2271</w:t>
        </w:r>
      </w:hyperlink>
    </w:p>
    <w:p w14:paraId="735EC7CF" w14:textId="77777777" w:rsidR="00D412B9" w:rsidRDefault="00D412B9" w:rsidP="00D412B9">
      <w:pPr>
        <w:pStyle w:val="ListParagraph"/>
      </w:pPr>
    </w:p>
    <w:p w14:paraId="1234268C" w14:textId="0899D233" w:rsidR="009B3963" w:rsidRPr="009B3963" w:rsidRDefault="009B3963" w:rsidP="009B3963">
      <w:pPr>
        <w:rPr>
          <w:b/>
          <w:bCs/>
        </w:rPr>
      </w:pPr>
      <w:r w:rsidRPr="009B3963">
        <w:rPr>
          <w:b/>
          <w:bCs/>
        </w:rPr>
        <w:t>Inspiration and ideas for digital engagement:</w:t>
      </w:r>
    </w:p>
    <w:p w14:paraId="780E327A" w14:textId="77777777" w:rsidR="009B3963" w:rsidRDefault="009B3963" w:rsidP="009B3963">
      <w:pPr>
        <w:pStyle w:val="ListParagraph"/>
        <w:numPr>
          <w:ilvl w:val="0"/>
          <w:numId w:val="3"/>
        </w:numPr>
      </w:pPr>
      <w:r>
        <w:t xml:space="preserve">Digital engagement: </w:t>
      </w:r>
      <w:hyperlink r:id="rId12" w:history="1">
        <w:r w:rsidRPr="003824E8">
          <w:rPr>
            <w:rStyle w:val="Hyperlink"/>
          </w:rPr>
          <w:t>https://icom.museum/en/news/how-to-reach-and-engage-your-public-remotely/</w:t>
        </w:r>
      </w:hyperlink>
      <w:r>
        <w:t xml:space="preserve">    </w:t>
      </w:r>
    </w:p>
    <w:p w14:paraId="24F59F2C" w14:textId="77777777" w:rsidR="009B3963" w:rsidRPr="00950BA6" w:rsidRDefault="009B3963" w:rsidP="009B3963">
      <w:pPr>
        <w:pStyle w:val="ListParagraph"/>
        <w:numPr>
          <w:ilvl w:val="0"/>
          <w:numId w:val="2"/>
        </w:numPr>
        <w:rPr>
          <w:rStyle w:val="Hyperlink"/>
          <w:color w:val="auto"/>
        </w:rPr>
      </w:pPr>
      <w:r>
        <w:t xml:space="preserve">London Museum Development recorded online training: Social Media: What can it do for your museum in lockdown? Lots of inspiration and examples: </w:t>
      </w:r>
      <w:hyperlink r:id="rId13" w:history="1">
        <w:r>
          <w:rPr>
            <w:rStyle w:val="Hyperlink"/>
          </w:rPr>
          <w:t>https://www.youtube.com/watch?v=IrvfonxUn3I&amp;list=PLs1kVJcIEvfOlx5wwFqx4V5jV2lza-NYX&amp;index=2&amp;t=0s</w:t>
        </w:r>
      </w:hyperlink>
    </w:p>
    <w:p w14:paraId="4CE3DAFE" w14:textId="77777777" w:rsidR="009B3963" w:rsidRDefault="009B3963" w:rsidP="009B3963">
      <w:pPr>
        <w:pStyle w:val="ListParagraph"/>
        <w:numPr>
          <w:ilvl w:val="0"/>
          <w:numId w:val="2"/>
        </w:numPr>
      </w:pPr>
      <w:r>
        <w:t xml:space="preserve">Tips on creating online learning that lasts beyond lockdown: </w:t>
      </w:r>
      <w:hyperlink r:id="rId14" w:history="1">
        <w:r w:rsidRPr="003824E8">
          <w:rPr>
            <w:rStyle w:val="Hyperlink"/>
          </w:rPr>
          <w:t>https://www.theaudienceagency.org/resources/learning-that-lasts-in-lockdown-and-later</w:t>
        </w:r>
      </w:hyperlink>
      <w:r>
        <w:t xml:space="preserve"> </w:t>
      </w:r>
    </w:p>
    <w:p w14:paraId="09192A75" w14:textId="0BF80635" w:rsidR="009B3963" w:rsidRDefault="009B3963" w:rsidP="009B3963">
      <w:pPr>
        <w:pStyle w:val="ListParagraph"/>
        <w:numPr>
          <w:ilvl w:val="0"/>
          <w:numId w:val="2"/>
        </w:numPr>
      </w:pPr>
      <w:r>
        <w:t xml:space="preserve">Hyperlocal engagement during lockdown: </w:t>
      </w:r>
      <w:hyperlink r:id="rId15" w:history="1">
        <w:r w:rsidRPr="003824E8">
          <w:rPr>
            <w:rStyle w:val="Hyperlink"/>
          </w:rPr>
          <w:t>https://www.publicengagement.ac.uk/whats-new/blog/hyperlocal-engagement-during-time-lockdown#</w:t>
        </w:r>
      </w:hyperlink>
      <w:r>
        <w:t xml:space="preserve"> </w:t>
      </w:r>
    </w:p>
    <w:p w14:paraId="01897AD0" w14:textId="51B7425A" w:rsidR="009B3963" w:rsidRDefault="009B3963" w:rsidP="009B3963">
      <w:pPr>
        <w:pStyle w:val="ListParagraph"/>
        <w:numPr>
          <w:ilvl w:val="0"/>
          <w:numId w:val="2"/>
        </w:numPr>
      </w:pPr>
      <w:r>
        <w:t xml:space="preserve">See responses to this tweet asking what museums are doing for audiences that may not be able to access the Internet: </w:t>
      </w:r>
      <w:hyperlink r:id="rId16" w:history="1">
        <w:r w:rsidRPr="003824E8">
          <w:rPr>
            <w:rStyle w:val="Hyperlink"/>
          </w:rPr>
          <w:t>https://twitter.com/wisestrategic/status/1260345051479076865?s=12</w:t>
        </w:r>
      </w:hyperlink>
      <w:r>
        <w:t xml:space="preserve"> </w:t>
      </w:r>
    </w:p>
    <w:p w14:paraId="7E79631D" w14:textId="77777777" w:rsidR="00090905" w:rsidRDefault="00090905" w:rsidP="00090905">
      <w:pPr>
        <w:pStyle w:val="ListParagraph"/>
      </w:pPr>
    </w:p>
    <w:p w14:paraId="5020779E" w14:textId="6B683590" w:rsidR="009B3963" w:rsidRPr="001C0002" w:rsidRDefault="00FF0C40" w:rsidP="009B3963">
      <w:pPr>
        <w:rPr>
          <w:b/>
          <w:bCs/>
        </w:rPr>
      </w:pPr>
      <w:r w:rsidRPr="001C0002">
        <w:rPr>
          <w:b/>
          <w:bCs/>
        </w:rPr>
        <w:t xml:space="preserve">Examples </w:t>
      </w:r>
      <w:r w:rsidR="00EA1E12">
        <w:rPr>
          <w:b/>
          <w:bCs/>
        </w:rPr>
        <w:t>of audience engagement during lockdown from</w:t>
      </w:r>
      <w:r w:rsidRPr="001C0002">
        <w:rPr>
          <w:b/>
          <w:bCs/>
        </w:rPr>
        <w:t xml:space="preserve"> museums</w:t>
      </w:r>
      <w:r w:rsidR="00090905">
        <w:rPr>
          <w:b/>
          <w:bCs/>
        </w:rPr>
        <w:t xml:space="preserve"> mentioned:</w:t>
      </w:r>
    </w:p>
    <w:p w14:paraId="309F8B32" w14:textId="2F75426B" w:rsidR="00FF0C40" w:rsidRDefault="00FF0C40" w:rsidP="00F10A3C">
      <w:pPr>
        <w:pStyle w:val="ListParagraph"/>
        <w:numPr>
          <w:ilvl w:val="0"/>
          <w:numId w:val="5"/>
        </w:numPr>
      </w:pPr>
      <w:r>
        <w:t xml:space="preserve">The Fitzwilliam Museum’s Virtual Family First Saturday activity: Watch the story of 'The Horse and Lion': </w:t>
      </w:r>
      <w:hyperlink r:id="rId17" w:history="1">
        <w:r>
          <w:rPr>
            <w:rStyle w:val="Hyperlink"/>
          </w:rPr>
          <w:t>https://www.youtube.com/watch?v=mkr-</w:t>
        </w:r>
        <w:r>
          <w:rPr>
            <w:rStyle w:val="Hyperlink"/>
          </w:rPr>
          <w:lastRenderedPageBreak/>
          <w:t>Wm_ZRJs&amp;feature=youtu.be&amp;app=desktop</w:t>
        </w:r>
      </w:hyperlink>
      <w:r>
        <w:t xml:space="preserve"> and have a go at the art activity: </w:t>
      </w:r>
      <w:hyperlink r:id="rId18" w:history="1">
        <w:r w:rsidRPr="00C87A1B">
          <w:rPr>
            <w:rStyle w:val="Hyperlink"/>
          </w:rPr>
          <w:t>https://www.fitzmuseum.cam.ac.uk/work/rocks-port-coton-lion-rock</w:t>
        </w:r>
      </w:hyperlink>
      <w:r>
        <w:t xml:space="preserve"> </w:t>
      </w:r>
    </w:p>
    <w:p w14:paraId="4081D60B" w14:textId="504D8F5E" w:rsidR="000C4B19" w:rsidRDefault="000C4B19" w:rsidP="00F10A3C">
      <w:pPr>
        <w:pStyle w:val="ListParagraph"/>
        <w:numPr>
          <w:ilvl w:val="0"/>
          <w:numId w:val="5"/>
        </w:numPr>
      </w:pPr>
      <w:r>
        <w:t xml:space="preserve">The LAM’s 10 minute art </w:t>
      </w:r>
      <w:proofErr w:type="spellStart"/>
      <w:r>
        <w:t>phonecalls</w:t>
      </w:r>
      <w:proofErr w:type="spellEnd"/>
      <w:r>
        <w:t xml:space="preserve">: </w:t>
      </w:r>
      <w:hyperlink r:id="rId19" w:history="1">
        <w:r>
          <w:rPr>
            <w:rStyle w:val="Hyperlink"/>
          </w:rPr>
          <w:t>https://news.artnet.com/exhibitions/lisser-art-museum-phone-call-1837677</w:t>
        </w:r>
      </w:hyperlink>
      <w:r>
        <w:t xml:space="preserve"> </w:t>
      </w:r>
    </w:p>
    <w:p w14:paraId="72C598E5" w14:textId="492A47E8" w:rsidR="00F10A3C" w:rsidRDefault="00F10A3C" w:rsidP="00F10A3C">
      <w:pPr>
        <w:pStyle w:val="ListParagraph"/>
        <w:numPr>
          <w:ilvl w:val="0"/>
          <w:numId w:val="5"/>
        </w:numPr>
      </w:pPr>
      <w:r>
        <w:t xml:space="preserve">Taking Ipswich Museums to the community: </w:t>
      </w:r>
      <w:hyperlink r:id="rId20" w:history="1">
        <w:r>
          <w:rPr>
            <w:rStyle w:val="Hyperlink"/>
          </w:rPr>
          <w:t>https://suffolkmuseums.org/taking-the-museum-to-our-community/</w:t>
        </w:r>
      </w:hyperlink>
    </w:p>
    <w:p w14:paraId="7615631F" w14:textId="4A805BFC" w:rsidR="00EA45DF" w:rsidRDefault="00EA45DF" w:rsidP="00F10A3C">
      <w:pPr>
        <w:pStyle w:val="ListParagraph"/>
        <w:numPr>
          <w:ilvl w:val="0"/>
          <w:numId w:val="5"/>
        </w:numPr>
      </w:pPr>
      <w:r>
        <w:t xml:space="preserve">Museum of Cambridge’s Arts in Prisons online exhibition: </w:t>
      </w:r>
      <w:hyperlink r:id="rId21" w:history="1">
        <w:r>
          <w:rPr>
            <w:rStyle w:val="Hyperlink"/>
          </w:rPr>
          <w:t>https://www.museumofcambridge.org.uk/exhibitions/arts-in-prisons/</w:t>
        </w:r>
      </w:hyperlink>
    </w:p>
    <w:p w14:paraId="3955BDEB" w14:textId="73A277C7" w:rsidR="00DC7C71" w:rsidRDefault="00DC7C71" w:rsidP="00F10A3C">
      <w:pPr>
        <w:pStyle w:val="ListParagraph"/>
        <w:numPr>
          <w:ilvl w:val="0"/>
          <w:numId w:val="5"/>
        </w:numPr>
      </w:pPr>
      <w:r>
        <w:t xml:space="preserve">Barnsley Museum’s online puzzles: </w:t>
      </w:r>
      <w:hyperlink r:id="rId22" w:history="1">
        <w:r>
          <w:rPr>
            <w:rStyle w:val="Hyperlink"/>
          </w:rPr>
          <w:t>https://www.jigsawplanet.com/BarnsleyMuseums?rc=upuzzles</w:t>
        </w:r>
      </w:hyperlink>
    </w:p>
    <w:p w14:paraId="3ADA08B3" w14:textId="11DC495F" w:rsidR="00D412B9" w:rsidRDefault="00D412B9" w:rsidP="00F10A3C">
      <w:pPr>
        <w:pStyle w:val="ListParagraph"/>
        <w:numPr>
          <w:ilvl w:val="0"/>
          <w:numId w:val="5"/>
        </w:numPr>
      </w:pPr>
      <w:r>
        <w:t xml:space="preserve">Museum of the Home’s Stories of home life under lockdown: </w:t>
      </w:r>
      <w:hyperlink r:id="rId23" w:history="1">
        <w:r>
          <w:rPr>
            <w:rStyle w:val="Hyperlink"/>
          </w:rPr>
          <w:t>https://www.museumofthehome.org.uk/explore/stay-home-collecting-project/</w:t>
        </w:r>
      </w:hyperlink>
    </w:p>
    <w:p w14:paraId="4AF78279" w14:textId="77777777" w:rsidR="00090905" w:rsidRDefault="00090905" w:rsidP="00090905">
      <w:pPr>
        <w:pStyle w:val="ListParagraph"/>
      </w:pPr>
    </w:p>
    <w:p w14:paraId="55D1DC4A" w14:textId="77777777" w:rsidR="009B3963" w:rsidRDefault="009B3963" w:rsidP="009B3963">
      <w:pPr>
        <w:rPr>
          <w:b/>
          <w:bCs/>
        </w:rPr>
      </w:pPr>
      <w:r>
        <w:rPr>
          <w:b/>
          <w:bCs/>
        </w:rPr>
        <w:t>Marketing training and support:</w:t>
      </w:r>
    </w:p>
    <w:p w14:paraId="6EFCE1AA" w14:textId="77777777" w:rsidR="009B3963" w:rsidRPr="00950BA6" w:rsidRDefault="009B3963" w:rsidP="009B3963">
      <w:pPr>
        <w:pStyle w:val="ListParagraph"/>
        <w:numPr>
          <w:ilvl w:val="0"/>
          <w:numId w:val="2"/>
        </w:numPr>
        <w:rPr>
          <w:b/>
          <w:bCs/>
        </w:rPr>
      </w:pPr>
      <w:r w:rsidRPr="00950BA6">
        <w:t>Arts Marketing Association’s Digital Heritage Lab</w:t>
      </w:r>
      <w:r>
        <w:t xml:space="preserve"> (free training for small and medium-sized organisations)</w:t>
      </w:r>
      <w:r w:rsidRPr="00950BA6">
        <w:t>:</w:t>
      </w:r>
      <w:r>
        <w:rPr>
          <w:b/>
          <w:bCs/>
        </w:rPr>
        <w:t xml:space="preserve"> </w:t>
      </w:r>
      <w:hyperlink r:id="rId24" w:history="1">
        <w:r>
          <w:rPr>
            <w:rStyle w:val="Hyperlink"/>
          </w:rPr>
          <w:t>https://www.a-m-a.co.uk/digital-heritage-lab/</w:t>
        </w:r>
      </w:hyperlink>
    </w:p>
    <w:p w14:paraId="766A2E57" w14:textId="77777777" w:rsidR="009B3963" w:rsidRDefault="009B3963" w:rsidP="009B3963">
      <w:pPr>
        <w:pStyle w:val="ListParagraph"/>
        <w:numPr>
          <w:ilvl w:val="0"/>
          <w:numId w:val="2"/>
        </w:numPr>
      </w:pPr>
      <w:r>
        <w:t xml:space="preserve">Audience Agency free 1 hour one-to-one on any digital or resilience-related issue: </w:t>
      </w:r>
      <w:hyperlink r:id="rId25" w:history="1">
        <w:r>
          <w:rPr>
            <w:rStyle w:val="Hyperlink"/>
          </w:rPr>
          <w:t>https://www.theaudienceagency.org/resources/covid-19-digital-sos</w:t>
        </w:r>
      </w:hyperlink>
    </w:p>
    <w:p w14:paraId="0756CAAF" w14:textId="1455484E" w:rsidR="008C3BDC" w:rsidRPr="00090905" w:rsidRDefault="009B3963" w:rsidP="00C92957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35066E">
        <w:rPr>
          <w:rStyle w:val="Hyperlink"/>
          <w:color w:val="auto"/>
          <w:u w:val="none"/>
        </w:rPr>
        <w:t xml:space="preserve">A list of a range of free marketing training resources (including podcasts, webinars and communities): </w:t>
      </w:r>
      <w:hyperlink r:id="rId26" w:history="1">
        <w:r w:rsidRPr="00BA10A3">
          <w:rPr>
            <w:rStyle w:val="Hyperlink"/>
          </w:rPr>
          <w:t>https://christinalister.co.uk/2020/04/08/free-marketing-training-resources/</w:t>
        </w:r>
      </w:hyperlink>
    </w:p>
    <w:p w14:paraId="26C3A4D7" w14:textId="77777777" w:rsidR="00090905" w:rsidRPr="00090905" w:rsidRDefault="00090905" w:rsidP="00090905">
      <w:pPr>
        <w:pStyle w:val="ListParagraph"/>
        <w:rPr>
          <w:rStyle w:val="Hyperlink"/>
          <w:color w:val="auto"/>
          <w:u w:val="none"/>
        </w:rPr>
      </w:pPr>
    </w:p>
    <w:p w14:paraId="66420A38" w14:textId="7AC7183C" w:rsidR="00090905" w:rsidRPr="00090905" w:rsidRDefault="00090905" w:rsidP="00090905">
      <w:pPr>
        <w:rPr>
          <w:b/>
          <w:bCs/>
        </w:rPr>
      </w:pPr>
      <w:r w:rsidRPr="00090905">
        <w:rPr>
          <w:b/>
          <w:bCs/>
        </w:rPr>
        <w:t xml:space="preserve">Covid-19 and accessibility </w:t>
      </w:r>
    </w:p>
    <w:p w14:paraId="42F9A750" w14:textId="5FA8944B" w:rsidR="00090905" w:rsidRDefault="00090905" w:rsidP="00090905">
      <w:pPr>
        <w:pStyle w:val="ListParagraph"/>
        <w:numPr>
          <w:ilvl w:val="0"/>
          <w:numId w:val="6"/>
        </w:numPr>
      </w:pPr>
      <w:r>
        <w:t xml:space="preserve">The EMBED reopening recommendations considering </w:t>
      </w:r>
      <w:r w:rsidRPr="00090905">
        <w:t>accessibility for disabled and neurodiverse people</w:t>
      </w:r>
      <w:r>
        <w:t xml:space="preserve">: </w:t>
      </w:r>
      <w:hyperlink r:id="rId27" w:history="1">
        <w:r>
          <w:rPr>
            <w:rStyle w:val="Hyperlink"/>
          </w:rPr>
          <w:t>https://embed.org.uk/covid-19-reopening</w:t>
        </w:r>
      </w:hyperlink>
    </w:p>
    <w:p w14:paraId="3C1F829D" w14:textId="3A97910A" w:rsidR="00090905" w:rsidRDefault="00090905" w:rsidP="00090905">
      <w:pPr>
        <w:pStyle w:val="ListParagraph"/>
        <w:numPr>
          <w:ilvl w:val="0"/>
          <w:numId w:val="6"/>
        </w:numPr>
      </w:pPr>
      <w:r>
        <w:t xml:space="preserve">Vocal Eyes and the #WeShallNotBeRemoved campaign, </w:t>
      </w:r>
      <w:r w:rsidRPr="00090905">
        <w:t>a UK disability arts alliance formed as an emergency response to the pandemic</w:t>
      </w:r>
      <w:r>
        <w:t xml:space="preserve">: </w:t>
      </w:r>
      <w:hyperlink r:id="rId28" w:history="1">
        <w:r>
          <w:rPr>
            <w:rStyle w:val="Hyperlink"/>
          </w:rPr>
          <w:t>https://vocaleyes.co.uk/we-shall-not-be-removed/</w:t>
        </w:r>
      </w:hyperlink>
    </w:p>
    <w:p w14:paraId="63A40AAA" w14:textId="77777777" w:rsidR="00090905" w:rsidRDefault="00090905" w:rsidP="00090905">
      <w:pPr>
        <w:pStyle w:val="ListParagraph"/>
      </w:pPr>
    </w:p>
    <w:p w14:paraId="46B409A3" w14:textId="77777777" w:rsidR="00090905" w:rsidRPr="00A80A9C" w:rsidRDefault="00090905" w:rsidP="00090905">
      <w:pPr>
        <w:rPr>
          <w:b/>
          <w:bCs/>
        </w:rPr>
      </w:pPr>
      <w:r w:rsidRPr="00A80A9C">
        <w:rPr>
          <w:b/>
          <w:bCs/>
        </w:rPr>
        <w:t xml:space="preserve">Public surveys </w:t>
      </w:r>
    </w:p>
    <w:p w14:paraId="03E29FB0" w14:textId="77777777" w:rsidR="00090905" w:rsidRDefault="00090905" w:rsidP="00090905">
      <w:pPr>
        <w:pStyle w:val="ListParagraph"/>
        <w:numPr>
          <w:ilvl w:val="0"/>
          <w:numId w:val="1"/>
        </w:numPr>
      </w:pPr>
      <w:r>
        <w:t xml:space="preserve">ALVA Attractions Recovery Tracker: </w:t>
      </w:r>
      <w:hyperlink r:id="rId29" w:anchor=":~:text=Attractions%20Recovery%20Tracker-,ALVA%20Attractions%20Recovery%20Tracker,feeling%20about%20returning%20to%20attractions." w:history="1">
        <w:r>
          <w:rPr>
            <w:rStyle w:val="Hyperlink"/>
          </w:rPr>
          <w:t>https://www.aim-museums.co.uk/alva-attractions-recovery-tracker/#:~:text=Attractions%20Recovery%20Tracker-,ALVA%20Attractions%20Recovery%20Tracker,feeling%20about%20returning%20to%20attractions</w:t>
        </w:r>
      </w:hyperlink>
    </w:p>
    <w:p w14:paraId="2814E4E0" w14:textId="77777777" w:rsidR="00090905" w:rsidRPr="009E17A2" w:rsidRDefault="00090905" w:rsidP="00090905">
      <w:pPr>
        <w:pStyle w:val="ListParagraph"/>
        <w:numPr>
          <w:ilvl w:val="0"/>
          <w:numId w:val="1"/>
        </w:numPr>
        <w:rPr>
          <w:rStyle w:val="Hyperlink"/>
          <w:color w:val="auto"/>
        </w:rPr>
      </w:pPr>
      <w:r>
        <w:t xml:space="preserve">Cornwall Museums Partnership Public Attitudes Survey Summary: </w:t>
      </w:r>
      <w:hyperlink r:id="rId30" w:history="1">
        <w:r>
          <w:rPr>
            <w:rStyle w:val="Hyperlink"/>
          </w:rPr>
          <w:t>https://www.cornwallmuseumspartnership.org.uk/wp-content/uploads/2020/06/CMP_Public_Attitudes_Survey_Summary_Report.pdf</w:t>
        </w:r>
      </w:hyperlink>
    </w:p>
    <w:p w14:paraId="449D3938" w14:textId="77777777" w:rsidR="00090905" w:rsidRPr="00D412B9" w:rsidRDefault="00090905" w:rsidP="00090905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9E17A2">
        <w:rPr>
          <w:rStyle w:val="Hyperlink"/>
          <w:color w:val="auto"/>
          <w:u w:val="none"/>
        </w:rPr>
        <w:t>ScotInform</w:t>
      </w:r>
      <w:proofErr w:type="spellEnd"/>
      <w:r w:rsidRPr="009E17A2">
        <w:rPr>
          <w:rStyle w:val="Hyperlink"/>
          <w:color w:val="auto"/>
          <w:u w:val="none"/>
        </w:rPr>
        <w:t xml:space="preserve"> Cultural Survey: </w:t>
      </w:r>
      <w:hyperlink r:id="rId31" w:history="1">
        <w:r>
          <w:rPr>
            <w:rStyle w:val="Hyperlink"/>
          </w:rPr>
          <w:t>http://www.scotinform.co.uk/cultural-survey/</w:t>
        </w:r>
      </w:hyperlink>
    </w:p>
    <w:p w14:paraId="37580491" w14:textId="77777777" w:rsidR="00090905" w:rsidRDefault="00090905" w:rsidP="00090905"/>
    <w:sectPr w:rsidR="00090905" w:rsidSect="000909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2BF"/>
    <w:multiLevelType w:val="hybridMultilevel"/>
    <w:tmpl w:val="01CC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4DA9"/>
    <w:multiLevelType w:val="hybridMultilevel"/>
    <w:tmpl w:val="1BB07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07A94"/>
    <w:multiLevelType w:val="hybridMultilevel"/>
    <w:tmpl w:val="9F16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334A8"/>
    <w:multiLevelType w:val="hybridMultilevel"/>
    <w:tmpl w:val="182A4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A222D"/>
    <w:multiLevelType w:val="hybridMultilevel"/>
    <w:tmpl w:val="8A00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3235B"/>
    <w:multiLevelType w:val="hybridMultilevel"/>
    <w:tmpl w:val="4A2C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63"/>
    <w:rsid w:val="000723C5"/>
    <w:rsid w:val="00090905"/>
    <w:rsid w:val="000C4B19"/>
    <w:rsid w:val="00106174"/>
    <w:rsid w:val="001B3543"/>
    <w:rsid w:val="001C0002"/>
    <w:rsid w:val="0035066E"/>
    <w:rsid w:val="005C21B0"/>
    <w:rsid w:val="00636C59"/>
    <w:rsid w:val="006A2D59"/>
    <w:rsid w:val="00743D0A"/>
    <w:rsid w:val="008C3BDC"/>
    <w:rsid w:val="008F3361"/>
    <w:rsid w:val="009665F8"/>
    <w:rsid w:val="009B3963"/>
    <w:rsid w:val="009E17A2"/>
    <w:rsid w:val="00B44F11"/>
    <w:rsid w:val="00C06E8D"/>
    <w:rsid w:val="00C877C9"/>
    <w:rsid w:val="00D412B9"/>
    <w:rsid w:val="00DC7C71"/>
    <w:rsid w:val="00EA1E12"/>
    <w:rsid w:val="00EA45DF"/>
    <w:rsid w:val="00F10A3C"/>
    <w:rsid w:val="00F124B8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47FF"/>
  <w15:chartTrackingRefBased/>
  <w15:docId w15:val="{463FFC34-C8AC-4A48-BB0B-F43564FF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C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DAB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F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DABA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3C5"/>
    <w:rPr>
      <w:rFonts w:asciiTheme="majorHAnsi" w:eastAsiaTheme="majorEastAsia" w:hAnsiTheme="majorHAnsi" w:cstheme="majorBidi"/>
      <w:b/>
      <w:color w:val="4DABA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F11"/>
    <w:rPr>
      <w:rFonts w:asciiTheme="majorHAnsi" w:eastAsiaTheme="majorEastAsia" w:hAnsiTheme="majorHAnsi" w:cstheme="majorBidi"/>
      <w:b/>
      <w:color w:val="4DABAB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39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9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minsight.com/articles/culture-segments-and-covid-audience-mindsets-10759" TargetMode="External"/><Relationship Id="rId13" Type="http://schemas.openxmlformats.org/officeDocument/2006/relationships/hyperlink" Target="https://www.youtube.com/watch?v=IrvfonxUn3I&amp;list=PLs1kVJcIEvfOlx5wwFqx4V5jV2lza-NYX&amp;index=2&amp;t=0s" TargetMode="External"/><Relationship Id="rId18" Type="http://schemas.openxmlformats.org/officeDocument/2006/relationships/hyperlink" Target="https://www.fitzmuseum.cam.ac.uk/work/rocks-port-coton-lion-rock" TargetMode="External"/><Relationship Id="rId26" Type="http://schemas.openxmlformats.org/officeDocument/2006/relationships/hyperlink" Target="https://christinalister.co.uk/2020/04/08/free-marketing-training-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seumofcambridge.org.uk/exhibitions/arts-in-prisons/" TargetMode="External"/><Relationship Id="rId7" Type="http://schemas.openxmlformats.org/officeDocument/2006/relationships/hyperlink" Target="https://www.aim-museums.co.uk/wp-content/uploads/2020/04/Understanding-Your-Audiences-2020-1.pdf" TargetMode="External"/><Relationship Id="rId12" Type="http://schemas.openxmlformats.org/officeDocument/2006/relationships/hyperlink" Target="https://icom.museum/en/news/how-to-reach-and-engage-your-public-remotely/" TargetMode="External"/><Relationship Id="rId17" Type="http://schemas.openxmlformats.org/officeDocument/2006/relationships/hyperlink" Target="https://www.youtube.com/watch?v=mkr-Wm_ZRJs&amp;feature=youtu.be&amp;app=desktop" TargetMode="External"/><Relationship Id="rId25" Type="http://schemas.openxmlformats.org/officeDocument/2006/relationships/hyperlink" Target="https://www.theaudienceagency.org/resources/covid-19-digital-so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wisestrategic/status/1260345051479076865?s=12" TargetMode="External"/><Relationship Id="rId20" Type="http://schemas.openxmlformats.org/officeDocument/2006/relationships/hyperlink" Target="https://suffolkmuseums.org/taking-the-museum-to-our-community/" TargetMode="External"/><Relationship Id="rId29" Type="http://schemas.openxmlformats.org/officeDocument/2006/relationships/hyperlink" Target="https://www.aim-museums.co.uk/alva-attractions-recovery-track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im-museums.co.uk/wp-content/uploads/2020/06/Marketing-Success-Guide-2020.pdf" TargetMode="External"/><Relationship Id="rId11" Type="http://schemas.openxmlformats.org/officeDocument/2006/relationships/hyperlink" Target="https://www.theaudienceagency.org/asset/2271" TargetMode="External"/><Relationship Id="rId24" Type="http://schemas.openxmlformats.org/officeDocument/2006/relationships/hyperlink" Target="https://www.a-m-a.co.uk/digital-heritage-lab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hristinalister.co.uk" TargetMode="External"/><Relationship Id="rId15" Type="http://schemas.openxmlformats.org/officeDocument/2006/relationships/hyperlink" Target="https://www.publicengagement.ac.uk/whats-new/blog/hyperlocal-engagement-during-time-lockdown" TargetMode="External"/><Relationship Id="rId23" Type="http://schemas.openxmlformats.org/officeDocument/2006/relationships/hyperlink" Target="https://www.museumofthehome.org.uk/explore/stay-home-collecting-project/" TargetMode="External"/><Relationship Id="rId28" Type="http://schemas.openxmlformats.org/officeDocument/2006/relationships/hyperlink" Target="https://vocaleyes.co.uk/we-shall-not-be-removed/" TargetMode="External"/><Relationship Id="rId10" Type="http://schemas.openxmlformats.org/officeDocument/2006/relationships/hyperlink" Target="https://www.theaudienceagency.org/resources/covid-hub/guide-evaluating-online-activity" TargetMode="External"/><Relationship Id="rId19" Type="http://schemas.openxmlformats.org/officeDocument/2006/relationships/hyperlink" Target="https://news.artnet.com/exhibitions/lisser-art-museum-phone-call-1837677" TargetMode="External"/><Relationship Id="rId31" Type="http://schemas.openxmlformats.org/officeDocument/2006/relationships/hyperlink" Target="http://www.scotinform.co.uk/cultural-surv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audienceagency.org/resources/covid-19-digital-audience-survey" TargetMode="External"/><Relationship Id="rId14" Type="http://schemas.openxmlformats.org/officeDocument/2006/relationships/hyperlink" Target="https://www.theaudienceagency.org/resources/learning-that-lasts-in-lockdown-and-later" TargetMode="External"/><Relationship Id="rId22" Type="http://schemas.openxmlformats.org/officeDocument/2006/relationships/hyperlink" Target="https://www.jigsawplanet.com/BarnsleyMuseums?rc=upuzzles" TargetMode="External"/><Relationship Id="rId27" Type="http://schemas.openxmlformats.org/officeDocument/2006/relationships/hyperlink" Target="https://embed.org.uk/covid-19-reopening" TargetMode="External"/><Relationship Id="rId30" Type="http://schemas.openxmlformats.org/officeDocument/2006/relationships/hyperlink" Target="https://www.cornwallmuseumspartnership.org.uk/wp-content/uploads/2020/06/CMP_Public_Attitudes_Survey_Summary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Lister</dc:creator>
  <cp:keywords/>
  <dc:description/>
  <cp:lastModifiedBy>Christina Lister</cp:lastModifiedBy>
  <cp:revision>12</cp:revision>
  <dcterms:created xsi:type="dcterms:W3CDTF">2020-07-13T18:49:00Z</dcterms:created>
  <dcterms:modified xsi:type="dcterms:W3CDTF">2020-07-16T10:48:00Z</dcterms:modified>
</cp:coreProperties>
</file>